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MS UI Gothic"/>
          <w:b/>
          <w:sz w:val="20"/>
        </w:rPr>
      </w:pPr>
    </w:p>
    <w:p>
      <w:pPr>
        <w:pStyle w:val="4"/>
        <w:rPr>
          <w:rFonts w:ascii="MS UI Gothic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1661160</wp:posOffset>
                </wp:positionV>
                <wp:extent cx="5993765" cy="17780"/>
                <wp:effectExtent l="0" t="4445" r="6985" b="635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3765" cy="17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3.5pt;margin-top:130.8pt;height:1.4pt;width:471.95pt;mso-position-horizontal-relative:page;mso-position-vertical-relative:page;z-index:251658240;mso-width-relative:page;mso-height-relative:page;" filled="f" stroked="t" coordsize="21600,21600" o:gfxdata="UEsDBAoAAAAAAIdO4kAAAAAAAAAAAAAAAAAEAAAAZHJzL1BLAwQUAAAACACHTuJAUJDBXtgAAAAM&#10;AQAADwAAAGRycy9kb3ducmV2LnhtbE2PQU+EMBCF7yb+h2ZMvLktSFCQsjFGvZiYuLJ7LnQEYjsl&#10;tMuu/95y0uN78/Lme9X2bA1bcPajIwnJRgBD6pweqZfQfL7c3APzQZFWxhFK+EEP2/ryolKldif6&#10;wGUXehZLyJdKwhDCVHLuuwGt8hs3IcXbl5utClHOPdezOsVya3gqRM6tGil+GNSETwN237ujlfB4&#10;eHu+fV9a64wu+mavbSNeUymvrxLxACzgOfyFYcWP6FBHptYdSXtmos7u4pYgIc2THNiaEIUogLWr&#10;lWXA64r/H1H/AlBLAwQUAAAACACHTuJALorG4PUBAADpAwAADgAAAGRycy9lMm9Eb2MueG1srVNL&#10;jhMxEN0jcQfLe9JJUCaTVjqzmDBsEIzEZ1+x3d2W/JPLSSdn4Rqs2HCcuQZldwgwbLKgF62yq/yq&#10;3vPz+u5oDTuoiNq7hs8mU86UE15q1zX886eHV7ecYQInwXinGn5SyO82L1+sh1Crue+9kSoyAnFY&#10;D6HhfUqhrioUvbKAEx+Uo2Tro4VEy9hVMsJA6NZU8+n0php8lCF6oRBpdzsm+RkxXgPo21YLtfVi&#10;b5VLI2pUBhJRwl4H5JsybdsqkT60LarETMOJaSp/akLxLv+rzRrqLkLotTiPANeM8IyTBe2o6QVq&#10;CwnYPup/oKwW0aNv00R4W41EiiLEYjZ9ps3HHoIqXEhqDBfR8f/BiveHx8i0bPicMweWLvzp67en&#10;7z/YPGszBKyp5N49xvMKw2PMRI9ttKw1OnwhExXqRIYdi7Kni7LqmJigzcVq9Xp5s+BMUG62XN4W&#10;5asRJsOFiOmt8pbloOFGu0wcaji8w0StqfRXSd42jg0NXy3mGRLIhS3dPoU2EBN0XTmL3mj5oI3J&#10;JzB2u3sT2QGyE8qXCRLuX2W5yRawH+tKavRIr0C+cZKlUyCNHD0NnkewSnJmFL2kHBEg1Am0uaaS&#10;WhtHE2SNR1VztPPyRDeyD1F3PSkxK1PmDDmgzHt2a7bYn+uC9PuFbn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UJDBXtgAAAAMAQAADwAAAAAAAAABACAAAAAiAAAAZHJzL2Rvd25yZXYueG1sUEsB&#10;AhQAFAAAAAgAh07iQC6KxuD1AQAA6Q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rPr>
          <w:rFonts w:ascii="MS UI Gothic"/>
          <w:b/>
          <w:sz w:val="20"/>
        </w:rPr>
      </w:pPr>
    </w:p>
    <w:p>
      <w:pPr>
        <w:spacing w:before="1"/>
        <w:ind w:left="403" w:right="0" w:firstLine="0"/>
        <w:jc w:val="left"/>
        <w:rPr>
          <w:rFonts w:hint="eastAsia" w:ascii="宋体" w:hAnsi="宋体" w:eastAsia="宋体" w:cs="宋体"/>
          <w:sz w:val="21"/>
        </w:rPr>
      </w:pPr>
    </w:p>
    <w:p>
      <w:pPr>
        <w:spacing w:line="400" w:lineRule="exact"/>
        <w:jc w:val="center"/>
        <w:rPr>
          <w:rFonts w:hint="eastAsia" w:ascii="微软雅黑" w:hAnsi="微软雅黑" w:eastAsia="微软雅黑"/>
          <w:b/>
          <w:sz w:val="30"/>
          <w:szCs w:val="30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谷胱甘肽过氧化物酶(GSH-Px)检测试剂盒(微板法)</w:t>
      </w:r>
    </w:p>
    <w:p>
      <w:pPr>
        <w:spacing w:line="400" w:lineRule="exact"/>
        <w:jc w:val="center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说明书</w:t>
      </w:r>
    </w:p>
    <w:p>
      <w:pPr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pStyle w:val="4"/>
        <w:spacing w:before="204"/>
        <w:ind w:left="100"/>
        <w:rPr>
          <w:rFonts w:hint="eastAsia" w:ascii="宋体" w:hAnsi="宋体" w:eastAsia="宋体" w:cs="宋体"/>
          <w:sz w:val="24"/>
          <w:szCs w:val="24"/>
          <w:lang w:val="en-US" w:eastAsia="zh-CN" w:bidi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  <w:t>产品简介：</w:t>
      </w:r>
    </w:p>
    <w:p>
      <w:pPr>
        <w:ind w:firstLine="240" w:firstLineChars="100"/>
        <w:jc w:val="both"/>
        <w:rPr>
          <w:rFonts w:hint="eastAsia" w:ascii="微软雅黑" w:hAnsi="微软雅黑" w:eastAsia="微软雅黑"/>
          <w:szCs w:val="21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szCs w:val="21"/>
        </w:rPr>
        <w:t>谷胱甘肽过氧化物酶(Glutathione Peroxidase，GSH-Px)是一种含硒的水溶性四聚体 蛋白酶。几乎在所有组织中都有分布，在一些病理状况下谷胱甘肽过氧化物酶的活力会发生 明显的变化，该酶可以清除活细胞内过氧化物，在保护细胞免受自由基损伤过程中起着关键 作用。细胞内的脂类容易和自由基发生反应，产生脂类过氧化物。谷胱甘肽过氧化物酶不仅 具有消除自由基和衍生物的作用，还与过氧化氢酶(CAT)、磷脂氢过氧化物谷胱甘肽过氧化 物酶(PH-GSH-Px)、谷胱甘肽 S 转移酶(GST)构成不同基质特异性的多水平的还原有机氢过 氧化物系统，减少脂质过氧化物的形成，增强机体抗氧化损伤能力。</w:t>
      </w:r>
    </w:p>
    <w:p>
      <w:pPr>
        <w:ind w:firstLine="240" w:firstLineChars="100"/>
        <w:jc w:val="both"/>
        <w:rPr>
          <w:rFonts w:hint="eastAsia" w:ascii="微软雅黑" w:hAnsi="微软雅黑" w:eastAsia="微软雅黑"/>
          <w:szCs w:val="21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/>
          <w:szCs w:val="21"/>
        </w:rPr>
        <w:t xml:space="preserve">谷胱甘肽过氧化物酶(GSH-Px)检测试剂盒(Glutathione Peroxidase Assay Kit)是一种以过氧化氢为底物，通过比色法检测细胞、组织或其它样品中谷胱甘肽过氧化物 酶活性的试剂盒。绝大部分细胞内的谷胱甘肽过氧化物酶都是含硒的，且硒为该酶的活性中 性组成部分，细胞内也有很少量的不含硒的谷胱甘肽过氧化物酶存在，本试剂盒检测的是最 常见的含硒的谷胱甘肽过氧化物酶，该检测法的缺点谷胱甘肽过氧化物酶可以利用还原型谷 胱甘肽(GSH)催化过氧化氢以及许多有机过氧化物，产生水或有机醇，在特殊情况下会影响 检测准确性。硒是 GSH-Px 的必须组成部分，每分子该酶含有含有四分子硒，该酶的活性 中心是硒半胱氨酸，测定该酶的活力可以衡量有机体硒水平，其检测原理是：GSH-Px 可催 化谷胱甘肽(GSH)与苯甲酸显色液发生氧化反应，使之生成黄色阴离子，通过酶标仪检测 422nm 处吸光度值测定该阴离子的浓度，间接推算 GSH 减少的量。本试剂盒仅用于科研 领域，不宜用于临床诊断或其他用途。 </w:t>
      </w:r>
    </w:p>
    <w:p>
      <w:pPr>
        <w:ind w:firstLine="220" w:firstLineChars="10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Cs w:val="21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  <w:t>产品组成：</w:t>
      </w:r>
    </w:p>
    <w:tbl>
      <w:tblPr>
        <w:tblStyle w:val="9"/>
        <w:tblpPr w:leftFromText="180" w:rightFromText="180" w:vertAnchor="text" w:horzAnchor="page" w:tblpX="2470" w:tblpY="407"/>
        <w:tblOverlap w:val="never"/>
        <w:tblW w:w="76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6"/>
        <w:gridCol w:w="1450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4736" w:type="dxa"/>
            <w:vAlign w:val="center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eastAsia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18415</wp:posOffset>
                      </wp:positionV>
                      <wp:extent cx="2991485" cy="463550"/>
                      <wp:effectExtent l="635" t="4445" r="17780" b="825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506855" y="6100445"/>
                                <a:ext cx="2991485" cy="463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pt;margin-top:1.45pt;height:36.5pt;width:235.55pt;z-index:251661312;mso-width-relative:page;mso-height-relative:page;" filled="f" stroked="t" coordsize="21600,21600" o:gfxdata="UEsDBAoAAAAAAIdO4kAAAAAAAAAAAAAAAAAEAAAAZHJzL1BLAwQUAAAACACHTuJAUIzJXdcAAAAI&#10;AQAADwAAAGRycy9kb3ducmV2LnhtbE2PzU7DMBCE70i8g7VIXKrWdoBCQzY9ALlxaaHqdRsvSURs&#10;p7H7A0+POcFxNKOZb4rl2fbiyGPovEPQMwWCXe1N5xqE97dq+gAiRHKGeu8Y4YsDLMvLi4Jy409u&#10;xcd1bEQqcSEnhDbGIZcy1C1bCjM/sEvehx8txSTHRpqRTqnc9jJTai4tdS4ttDTwU8v15/pgEUK1&#10;4X31PaknanvTeM72z68vhHh9pdUjiMjn+BeGX/yEDmVi2vmDM0H0CFOt0peIkC1AJP92rjWIHcL9&#10;3QJkWcj/B8ofUEsDBBQAAAAIAIdO4kAe5FlnAgIAAOQDAAAOAAAAZHJzL2Uyb0RvYy54bWytU82O&#10;0zAQviPxDpbvNElpqjZquoetlgs/lYAHcB0nseQ/ebxN+xK8ABI3OHHkztvs8hiMnewuLJc9kIM9&#10;Hs98nu+byebipBU5Cg/SmpoWs5wSYbhtpOlq+vHD1YsVJRCYaZiyRtT0LIBebJ8/2wyuEnPbW9UI&#10;TxDEQDW4mvYhuCrLgPdCM5hZJwxettZrFvDou6zxbEB0rbJ5ni+zwfrGecsFAHp34yWdEP1TAG3b&#10;Si52ll9rYcKI6oViASlBLx3Qbaq2bQUP79oWRCCqpsg0pBUfQfsQ12y7YVXnmesln0pgTynhESfN&#10;pMFH76F2LDBy7eU/UFpyb8G2YcatzkYiSRFkUeSPtHnfMycSF5Qa3L3o8P9g+dvj3hPZ4CRQYpjG&#10;ht9+/nHz6euvn19wvf3+jRRRpMFBhbGXZu+nE7i9j4xPrddxRy7khDBlvlyVJSXnmi6LPF8sylFk&#10;cQqEY8B8vS4WKwzgGLFYvizL1IXsAcl5CK+E1SQaNVXSRBFYxY6vIeDrGHoXEt3GXkmlUiOVIUNN&#10;1+U8wjMczhaHAk3tkCCYjhKmOpx6HnxCBKtkE7MjDvjucKk8ObI4K+kbg3rWiNG7LtE90gEW3thm&#10;dBf5nR9Lm2BSmX/hx5p3DPoxJ11FKExRBreo8KhptA62OSepkx+bnwKnQY3T9ec5ZT/8nN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IzJXdcAAAAIAQAADwAAAAAAAAABACAAAAAiAAAAZHJzL2Rv&#10;d25yZXYueG1sUEsBAhQAFAAAAAgAh07iQB7kWWcCAgAA5AMAAA4AAAAAAAAAAQAgAAAAJgEAAGRy&#10;cy9lMm9Eb2MueG1sUEsFBgAAAAAGAAYAWQEAAJoFAAAAAA=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 xml:space="preserve">                                                          编号</w:t>
            </w:r>
          </w:p>
          <w:p>
            <w:pPr>
              <w:tabs>
                <w:tab w:val="left" w:pos="1604"/>
              </w:tabs>
              <w:bidi w:val="0"/>
              <w:jc w:val="both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名称</w:t>
            </w:r>
          </w:p>
        </w:tc>
        <w:tc>
          <w:tcPr>
            <w:tcW w:w="1450" w:type="dxa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  <w:bookmarkStart w:id="0" w:name="_GoBack"/>
            <w:r>
              <w:rPr>
                <w:rFonts w:hint="eastAsia" w:ascii="微软雅黑" w:hAnsi="微软雅黑" w:eastAsia="微软雅黑"/>
                <w:szCs w:val="21"/>
              </w:rPr>
              <w:t>RC21876</w:t>
            </w:r>
          </w:p>
          <w:bookmarkEnd w:id="0"/>
          <w:p>
            <w:pPr>
              <w:tabs>
                <w:tab w:val="left" w:pos="1604"/>
              </w:tabs>
              <w:bidi w:val="0"/>
              <w:jc w:val="center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100T</w:t>
            </w:r>
          </w:p>
        </w:tc>
        <w:tc>
          <w:tcPr>
            <w:tcW w:w="1450" w:type="dxa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Storage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36" w:type="dxa"/>
          </w:tcPr>
          <w:p>
            <w:pPr>
              <w:tabs>
                <w:tab w:val="left" w:pos="1604"/>
              </w:tabs>
              <w:bidi w:val="0"/>
              <w:jc w:val="left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试剂(A): 样品匀浆液 </w:t>
            </w:r>
          </w:p>
        </w:tc>
        <w:tc>
          <w:tcPr>
            <w:tcW w:w="1450" w:type="dxa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50ml</w:t>
            </w:r>
            <w:r>
              <w:rPr>
                <w:rFonts w:hint="default" w:ascii="微软雅黑" w:hAnsi="微软雅黑" w:eastAsia="微软雅黑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450" w:type="dxa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 xml:space="preserve"> 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36" w:type="dxa"/>
          </w:tcPr>
          <w:p>
            <w:pPr>
              <w:tabs>
                <w:tab w:val="left" w:pos="1604"/>
              </w:tabs>
              <w:bidi w:val="0"/>
              <w:jc w:val="lef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试剂(B): GSH</w:t>
            </w:r>
          </w:p>
        </w:tc>
        <w:tc>
          <w:tcPr>
            <w:tcW w:w="1450" w:type="dxa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15.4mg</w:t>
            </w:r>
          </w:p>
        </w:tc>
        <w:tc>
          <w:tcPr>
            <w:tcW w:w="1450" w:type="dxa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-20℃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36" w:type="dxa"/>
          </w:tcPr>
          <w:p>
            <w:pPr>
              <w:tabs>
                <w:tab w:val="left" w:pos="1604"/>
              </w:tabs>
              <w:bidi w:val="0"/>
              <w:jc w:val="lef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试剂(C): GSH 配制液</w:t>
            </w:r>
          </w:p>
        </w:tc>
        <w:tc>
          <w:tcPr>
            <w:tcW w:w="1450" w:type="dxa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10ml</w:t>
            </w:r>
          </w:p>
        </w:tc>
        <w:tc>
          <w:tcPr>
            <w:tcW w:w="1450" w:type="dxa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4℃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36" w:type="dxa"/>
          </w:tcPr>
          <w:p>
            <w:pPr>
              <w:tabs>
                <w:tab w:val="left" w:pos="1604"/>
              </w:tabs>
              <w:bidi w:val="0"/>
              <w:jc w:val="lef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试剂(D): 氧化剂</w:t>
            </w:r>
          </w:p>
        </w:tc>
        <w:tc>
          <w:tcPr>
            <w:tcW w:w="1450" w:type="dxa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2×1m</w:t>
            </w:r>
          </w:p>
        </w:tc>
        <w:tc>
          <w:tcPr>
            <w:tcW w:w="1450" w:type="dxa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36" w:type="dxa"/>
          </w:tcPr>
          <w:p>
            <w:pPr>
              <w:tabs>
                <w:tab w:val="left" w:pos="1604"/>
              </w:tabs>
              <w:bidi w:val="0"/>
              <w:jc w:val="lef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试剂(E): 酸性沉淀剂</w:t>
            </w:r>
          </w:p>
        </w:tc>
        <w:tc>
          <w:tcPr>
            <w:tcW w:w="1450" w:type="dxa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50ml</w:t>
            </w:r>
          </w:p>
        </w:tc>
        <w:tc>
          <w:tcPr>
            <w:tcW w:w="1450" w:type="dxa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36" w:type="dxa"/>
          </w:tcPr>
          <w:p>
            <w:pPr>
              <w:tabs>
                <w:tab w:val="left" w:pos="1604"/>
              </w:tabs>
              <w:bidi w:val="0"/>
              <w:jc w:val="lef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试剂(F): GSH-Px assay buffer</w:t>
            </w:r>
          </w:p>
        </w:tc>
        <w:tc>
          <w:tcPr>
            <w:tcW w:w="1450" w:type="dxa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15ml</w:t>
            </w:r>
          </w:p>
        </w:tc>
        <w:tc>
          <w:tcPr>
            <w:tcW w:w="1450" w:type="dxa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36" w:type="dxa"/>
          </w:tcPr>
          <w:p>
            <w:pPr>
              <w:tabs>
                <w:tab w:val="left" w:pos="1604"/>
              </w:tabs>
              <w:bidi w:val="0"/>
              <w:jc w:val="lef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试剂(G): 苯甲酸显色液</w:t>
            </w:r>
          </w:p>
        </w:tc>
        <w:tc>
          <w:tcPr>
            <w:tcW w:w="1450" w:type="dxa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3ml</w:t>
            </w:r>
          </w:p>
        </w:tc>
        <w:tc>
          <w:tcPr>
            <w:tcW w:w="1450" w:type="dxa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-20℃ 避光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36" w:type="dxa"/>
          </w:tcPr>
          <w:p>
            <w:pPr>
              <w:tabs>
                <w:tab w:val="left" w:pos="1604"/>
              </w:tabs>
              <w:bidi w:val="0"/>
              <w:jc w:val="left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试剂(H): ddH2O</w:t>
            </w:r>
          </w:p>
        </w:tc>
        <w:tc>
          <w:tcPr>
            <w:tcW w:w="1450" w:type="dxa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default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50ml</w:t>
            </w:r>
          </w:p>
        </w:tc>
        <w:tc>
          <w:tcPr>
            <w:tcW w:w="1450" w:type="dxa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RT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736" w:type="dxa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eastAsia" w:ascii="微软雅黑" w:hAnsi="微软雅黑" w:eastAsia="微软雅黑"/>
                <w:szCs w:val="21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使用说明书</w:t>
            </w:r>
          </w:p>
        </w:tc>
        <w:tc>
          <w:tcPr>
            <w:tcW w:w="2900" w:type="dxa"/>
            <w:gridSpan w:val="2"/>
          </w:tcPr>
          <w:p>
            <w:pPr>
              <w:tabs>
                <w:tab w:val="left" w:pos="1604"/>
              </w:tabs>
              <w:bidi w:val="0"/>
              <w:jc w:val="center"/>
              <w:rPr>
                <w:rFonts w:hint="eastAsia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1份</w:t>
            </w:r>
          </w:p>
        </w:tc>
      </w:tr>
    </w:tbl>
    <w:p>
      <w:pPr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</w:p>
    <w:p>
      <w:p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pStyle w:val="4"/>
        <w:spacing w:before="119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</w:p>
    <w:p>
      <w:pPr>
        <w:pStyle w:val="4"/>
        <w:spacing w:before="119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</w:p>
    <w:p>
      <w:pPr>
        <w:pStyle w:val="4"/>
        <w:spacing w:before="119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  <w:t>自备材料：</w:t>
      </w:r>
    </w:p>
    <w:p>
      <w:p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1、生理盐水或 PBS</w:t>
      </w:r>
    </w:p>
    <w:p>
      <w:p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2、离心管、1.5ml EP 管、96 孔板</w:t>
      </w:r>
    </w:p>
    <w:p>
      <w:p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3、酶标仪</w:t>
      </w:r>
    </w:p>
    <w:p>
      <w:p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4、水浴锅或恒温箱</w:t>
      </w:r>
    </w:p>
    <w:p>
      <w:p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5、离心机</w:t>
      </w:r>
    </w:p>
    <w:p>
      <w:p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jc w:val="both"/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  <w:t>操作步骤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(</w:t>
      </w:r>
      <w:r>
        <w:rPr>
          <w:rFonts w:ascii="宋体" w:hAnsi="宋体" w:eastAsia="宋体" w:cs="宋体"/>
          <w:sz w:val="24"/>
          <w:szCs w:val="24"/>
        </w:rPr>
        <w:t>仅供参考)</w:t>
      </w:r>
      <w:r>
        <w:rPr>
          <w:rFonts w:hint="default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  <w:t>：</w:t>
      </w:r>
    </w:p>
    <w:p>
      <w:pPr>
        <w:spacing w:line="400" w:lineRule="exact"/>
        <w:ind w:left="283" w:hanging="324" w:hangingChars="135"/>
        <w:rPr>
          <w:rFonts w:hint="eastAsia" w:ascii="微软雅黑" w:hAnsi="微软雅黑" w:eastAsia="微软雅黑"/>
          <w:szCs w:val="21"/>
        </w:rPr>
      </w:pPr>
      <w:r>
        <w:rPr>
          <w:rFonts w:ascii="宋体" w:hAnsi="宋体" w:eastAsia="宋体" w:cs="宋体"/>
          <w:sz w:val="24"/>
          <w:szCs w:val="24"/>
        </w:rPr>
        <w:t>1、样本处理：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①血清、血浆样本：从待测样本中分离出的血清或血浆不应有溶血，如果含有，应去除红细胞后检测，如超过检测范围，用生理盐水稀释后检测。血清去除红细胞的简易方法如下：用抗凝管收集血液，颠倒混匀，取至少 500μl 全血，4℃ 3000r/min 离心 5min，弃上清，用预冷的的 10 倍体积的样品匀浆液重悬红细胞沉淀，再次 4℃ 3000r/min 离心 5min，弃上清，加入约 4 倍体积预冷的 ddH2O 裂解红细胞沉淀，12000 r/min 离心 5min，取上清。亦可采用 ACK 红细胞裂解液等去除红细胞，取上清。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②组织样本：动物用含有 20U/ml Heparin 的生理盐水(0.9% NaCl containing 20U/mlHeparin)灌流清除血液后获取组织样品，按照每 20mg 组织加入 200μl 样品匀浆液的比例，用玻璃匀浆器在 4℃或冰浴匀浆，4℃ 12000 r/min 离心 10min，取上清。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③细胞样本：对于贴壁细胞，由于后续用于酶活性的测定，避免使用胰酶消化细胞，可用细胞刮或 EDTA 处理细胞收集细胞，细胞用 PBS 或生理盐水洗涤 1 次，按照每 106细胞加入 300~500μl 匀浆液的比例用玻璃匀浆器在 4℃或冰浴匀浆，4℃ 12000 r/min离心 10min，取上清，用于酶活性的测定。亦可采用RAPI 裂解液，参考相应说明裂解细胞样品，按照每 106细胞加入 100~200μl 裂解液的比例进行裂解，取上清。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④植物样本：称取 0.2g 新鲜样品或-80℃冻存的样品，放入预冷的研钵中，加入 2ml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预冷的磷酸缓冲液（0.05M，pH7.0），在冰浴上研磨或匀浆，转入离心管，4℃，12000r/min 离心 10~15min，取上清，用于酶活性的测定。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2、GSH 工作液的配制：：取 0.5ml ddH2O 加入 15.4mg GSH 中，充分溶解并混匀，即获得 GSH 储存液(100mmol/L)，立即分装后-20℃保存。取适量的 GSH 储存液(100mmol/L)，按 GSH 配制液：GSH 储存液(100mmol/L)=99：1 的比例混合，即为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GSH 工作液(1mmol/L)，该溶液配制好以后可 4℃保存 1 天。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3、氧化工作液的配制：准确取氧化剂 0.1ml 加入 6.5ml ddH2O，即为氧化储存液(100×)，4℃保存，临用前准确取氧化储存液(100×)0.1ml 加入 9.9ml ddH2O，即为氧化工作液，4℃保存，1 天有效。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4、GSH-Px 酶促反应: 参考下表，用离心管设置空白对照管、光照对照管、测定管，并按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下表设置检测反应体系，依次加入试剂：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7"/>
        <w:gridCol w:w="1989"/>
        <w:gridCol w:w="1989"/>
        <w:gridCol w:w="1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7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加入物质(ml)</w:t>
            </w:r>
          </w:p>
        </w:tc>
        <w:tc>
          <w:tcPr>
            <w:tcW w:w="1989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空白对照管</w:t>
            </w:r>
          </w:p>
        </w:tc>
        <w:tc>
          <w:tcPr>
            <w:tcW w:w="1989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本底对照管</w:t>
            </w:r>
          </w:p>
        </w:tc>
        <w:tc>
          <w:tcPr>
            <w:tcW w:w="1991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测定管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7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GSH 工作液(1mmol/L)</w:t>
            </w:r>
          </w:p>
        </w:tc>
        <w:tc>
          <w:tcPr>
            <w:tcW w:w="1989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—</w:t>
            </w:r>
          </w:p>
        </w:tc>
        <w:tc>
          <w:tcPr>
            <w:tcW w:w="1989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0.02</w:t>
            </w:r>
          </w:p>
        </w:tc>
        <w:tc>
          <w:tcPr>
            <w:tcW w:w="1991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7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待测样品</w:t>
            </w:r>
          </w:p>
        </w:tc>
        <w:tc>
          <w:tcPr>
            <w:tcW w:w="1989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—</w:t>
            </w:r>
          </w:p>
        </w:tc>
        <w:tc>
          <w:tcPr>
            <w:tcW w:w="1989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—</w:t>
            </w:r>
          </w:p>
        </w:tc>
        <w:tc>
          <w:tcPr>
            <w:tcW w:w="1991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7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ddH2O</w:t>
            </w:r>
          </w:p>
        </w:tc>
        <w:tc>
          <w:tcPr>
            <w:tcW w:w="1989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0.02</w:t>
            </w:r>
          </w:p>
        </w:tc>
        <w:tc>
          <w:tcPr>
            <w:tcW w:w="1989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0.02</w:t>
            </w:r>
          </w:p>
        </w:tc>
        <w:tc>
          <w:tcPr>
            <w:tcW w:w="1991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6" w:type="dxa"/>
            <w:gridSpan w:val="4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混匀，置于 37℃水浴 5min。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7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氧化工作液(提前 37℃预温)</w:t>
            </w:r>
          </w:p>
        </w:tc>
        <w:tc>
          <w:tcPr>
            <w:tcW w:w="1989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989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0.01</w:t>
            </w:r>
          </w:p>
        </w:tc>
        <w:tc>
          <w:tcPr>
            <w:tcW w:w="1991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6" w:type="dxa"/>
            <w:gridSpan w:val="4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混匀，置于 37℃水浴 5min。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7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酸性沉淀剂</w:t>
            </w:r>
          </w:p>
        </w:tc>
        <w:tc>
          <w:tcPr>
            <w:tcW w:w="1989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0.08</w:t>
            </w:r>
          </w:p>
        </w:tc>
        <w:tc>
          <w:tcPr>
            <w:tcW w:w="1989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0.2</w:t>
            </w:r>
          </w:p>
        </w:tc>
        <w:tc>
          <w:tcPr>
            <w:tcW w:w="1991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6" w:type="dxa"/>
            <w:gridSpan w:val="4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3500g 离心 10min。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47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取上清液</w:t>
            </w:r>
          </w:p>
        </w:tc>
        <w:tc>
          <w:tcPr>
            <w:tcW w:w="1989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—</w:t>
            </w:r>
          </w:p>
        </w:tc>
        <w:tc>
          <w:tcPr>
            <w:tcW w:w="1989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0.1</w:t>
            </w:r>
          </w:p>
        </w:tc>
        <w:tc>
          <w:tcPr>
            <w:tcW w:w="1991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0.1</w:t>
            </w:r>
          </w:p>
        </w:tc>
      </w:tr>
    </w:tbl>
    <w:p>
      <w:pPr>
        <w:widowControl w:val="0"/>
        <w:numPr>
          <w:ilvl w:val="0"/>
          <w:numId w:val="1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GSH-Px 显色反应: 参考下表，用 96 孔板或离心管设置空白对照孔/管、光照对照孔/管、测定孔/管，并按下表设置检测反应体系，依次加入试剂：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4"/>
        <w:gridCol w:w="2263"/>
        <w:gridCol w:w="2137"/>
        <w:gridCol w:w="2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加入物质(ml)</w:t>
            </w:r>
          </w:p>
        </w:tc>
        <w:tc>
          <w:tcPr>
            <w:tcW w:w="2263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空白对照孔/管 </w:t>
            </w:r>
          </w:p>
        </w:tc>
        <w:tc>
          <w:tcPr>
            <w:tcW w:w="2137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本底对照孔/管</w:t>
            </w:r>
          </w:p>
        </w:tc>
        <w:tc>
          <w:tcPr>
            <w:tcW w:w="2182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测定孔/管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取上清液</w:t>
            </w:r>
          </w:p>
        </w:tc>
        <w:tc>
          <w:tcPr>
            <w:tcW w:w="2263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—</w:t>
            </w:r>
          </w:p>
        </w:tc>
        <w:tc>
          <w:tcPr>
            <w:tcW w:w="2137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0.1</w:t>
            </w:r>
          </w:p>
        </w:tc>
        <w:tc>
          <w:tcPr>
            <w:tcW w:w="2182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空白对照</w:t>
            </w:r>
          </w:p>
        </w:tc>
        <w:tc>
          <w:tcPr>
            <w:tcW w:w="2263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0.1</w:t>
            </w:r>
          </w:p>
        </w:tc>
        <w:tc>
          <w:tcPr>
            <w:tcW w:w="2137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—</w:t>
            </w:r>
          </w:p>
        </w:tc>
        <w:tc>
          <w:tcPr>
            <w:tcW w:w="2182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GSH-Px assay buffer</w:t>
            </w:r>
          </w:p>
        </w:tc>
        <w:tc>
          <w:tcPr>
            <w:tcW w:w="2263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0.125</w:t>
            </w:r>
          </w:p>
        </w:tc>
        <w:tc>
          <w:tcPr>
            <w:tcW w:w="2137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0.125</w:t>
            </w:r>
          </w:p>
        </w:tc>
        <w:tc>
          <w:tcPr>
            <w:tcW w:w="2182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0.125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4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苯甲酸显色液</w:t>
            </w:r>
          </w:p>
        </w:tc>
        <w:tc>
          <w:tcPr>
            <w:tcW w:w="2263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0.025</w:t>
            </w:r>
          </w:p>
        </w:tc>
        <w:tc>
          <w:tcPr>
            <w:tcW w:w="2137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0.025</w:t>
            </w:r>
          </w:p>
        </w:tc>
        <w:tc>
          <w:tcPr>
            <w:tcW w:w="2182" w:type="dxa"/>
          </w:tcPr>
          <w:p>
            <w:pPr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240" w:lineRule="auto"/>
              <w:ind w:left="0" w:leftChars="0" w:right="0" w:rightChars="0"/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0.025</w:t>
            </w: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6、GSH-Px 测定：混匀，置于室温孵育 1min，以 ddH2O 调零，用酶标仪检测 422nm 处吸光度(即为 A</w:t>
      </w:r>
      <w:r>
        <w:rPr>
          <w:rFonts w:hint="default" w:ascii="宋体" w:hAnsi="宋体" w:eastAsia="宋体" w:cs="宋体"/>
          <w:sz w:val="24"/>
          <w:szCs w:val="24"/>
          <w:vertAlign w:val="subscript"/>
          <w:lang w:val="en-US" w:eastAsia="zh-CN"/>
        </w:rPr>
        <w:t xml:space="preserve"> 空白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、A </w:t>
      </w:r>
      <w:r>
        <w:rPr>
          <w:rFonts w:hint="default" w:ascii="宋体" w:hAnsi="宋体" w:eastAsia="宋体" w:cs="宋体"/>
          <w:sz w:val="24"/>
          <w:szCs w:val="24"/>
          <w:vertAlign w:val="subscript"/>
          <w:lang w:val="en-US" w:eastAsia="zh-CN"/>
        </w:rPr>
        <w:t>本底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、A </w:t>
      </w:r>
      <w:r>
        <w:rPr>
          <w:rFonts w:hint="default" w:ascii="宋体" w:hAnsi="宋体" w:eastAsia="宋体" w:cs="宋体"/>
          <w:sz w:val="24"/>
          <w:szCs w:val="24"/>
          <w:vertAlign w:val="subscript"/>
          <w:lang w:val="en-US" w:eastAsia="zh-CN"/>
        </w:rPr>
        <w:t>测定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）。如果用酶标仪，96 孔板每孔应加 250μl；如果用分光光度计，比色杯光径应为 1cm，加入的量应根据比色杯的最小量程而定。经测定，一般情况下，A 空白在 0.003~0.05 之间，A 本底在 0.1~0.3 左右。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  <w:t>计算：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谷胱甘肽过氧化物酶活力单位的定义：1个酶活力单位(1unit)是指在37℃，每1L血清， 排除非酶促反应，1min 内可以催化 1μmol/L GSH 氧化所需(减少)的酶量为一个 GSH-Px 活性单位。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GSH-Px(U/L)= (A </w:t>
      </w:r>
      <w:r>
        <w:rPr>
          <w:rFonts w:ascii="宋体" w:hAnsi="宋体" w:eastAsia="宋体" w:cs="宋体"/>
          <w:sz w:val="24"/>
          <w:szCs w:val="24"/>
          <w:vertAlign w:val="subscript"/>
        </w:rPr>
        <w:t>本底</w:t>
      </w:r>
      <w:r>
        <w:rPr>
          <w:rFonts w:ascii="宋体" w:hAnsi="宋体" w:eastAsia="宋体" w:cs="宋体"/>
          <w:sz w:val="24"/>
          <w:szCs w:val="24"/>
        </w:rPr>
        <w:t xml:space="preserve">－A </w:t>
      </w:r>
      <w:r>
        <w:rPr>
          <w:rFonts w:ascii="宋体" w:hAnsi="宋体" w:eastAsia="宋体" w:cs="宋体"/>
          <w:sz w:val="24"/>
          <w:szCs w:val="24"/>
          <w:vertAlign w:val="subscript"/>
        </w:rPr>
        <w:t>测定</w:t>
      </w:r>
      <w:r>
        <w:rPr>
          <w:rFonts w:ascii="宋体" w:hAnsi="宋体" w:eastAsia="宋体" w:cs="宋体"/>
          <w:sz w:val="24"/>
          <w:szCs w:val="24"/>
        </w:rPr>
        <w:t xml:space="preserve">)/(A </w:t>
      </w:r>
      <w:r>
        <w:rPr>
          <w:rFonts w:ascii="宋体" w:hAnsi="宋体" w:eastAsia="宋体" w:cs="宋体"/>
          <w:sz w:val="24"/>
          <w:szCs w:val="24"/>
          <w:vertAlign w:val="subscript"/>
        </w:rPr>
        <w:t>本底</w:t>
      </w:r>
      <w:r>
        <w:rPr>
          <w:rFonts w:ascii="宋体" w:hAnsi="宋体" w:eastAsia="宋体" w:cs="宋体"/>
          <w:sz w:val="24"/>
          <w:szCs w:val="24"/>
        </w:rPr>
        <w:t xml:space="preserve">－A </w:t>
      </w:r>
      <w:r>
        <w:rPr>
          <w:rFonts w:ascii="宋体" w:hAnsi="宋体" w:eastAsia="宋体" w:cs="宋体"/>
          <w:sz w:val="24"/>
          <w:szCs w:val="24"/>
          <w:vertAlign w:val="subscript"/>
        </w:rPr>
        <w:t>空白</w:t>
      </w:r>
      <w:r>
        <w:rPr>
          <w:rFonts w:ascii="宋体" w:hAnsi="宋体" w:eastAsia="宋体" w:cs="宋体"/>
          <w:sz w:val="24"/>
          <w:szCs w:val="24"/>
        </w:rPr>
        <w:t xml:space="preserve">)×200 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式中：A </w:t>
      </w:r>
      <w:r>
        <w:rPr>
          <w:rFonts w:ascii="宋体" w:hAnsi="宋体" w:eastAsia="宋体" w:cs="宋体"/>
          <w:sz w:val="24"/>
          <w:szCs w:val="24"/>
          <w:vertAlign w:val="subscript"/>
        </w:rPr>
        <w:t>空白</w:t>
      </w:r>
      <w:r>
        <w:rPr>
          <w:rFonts w:ascii="宋体" w:hAnsi="宋体" w:eastAsia="宋体" w:cs="宋体"/>
          <w:sz w:val="24"/>
          <w:szCs w:val="24"/>
        </w:rPr>
        <w:t>=空白对照的吸光度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A </w:t>
      </w:r>
      <w:r>
        <w:rPr>
          <w:rFonts w:ascii="宋体" w:hAnsi="宋体" w:eastAsia="宋体" w:cs="宋体"/>
          <w:sz w:val="24"/>
          <w:szCs w:val="24"/>
          <w:vertAlign w:val="subscript"/>
        </w:rPr>
        <w:t>本底</w:t>
      </w:r>
      <w:r>
        <w:rPr>
          <w:rFonts w:ascii="宋体" w:hAnsi="宋体" w:eastAsia="宋体" w:cs="宋体"/>
          <w:sz w:val="24"/>
          <w:szCs w:val="24"/>
        </w:rPr>
        <w:t>=本底对照的吸光度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A </w:t>
      </w:r>
      <w:r>
        <w:rPr>
          <w:rFonts w:ascii="宋体" w:hAnsi="宋体" w:eastAsia="宋体" w:cs="宋体"/>
          <w:sz w:val="24"/>
          <w:szCs w:val="24"/>
          <w:vertAlign w:val="subscript"/>
        </w:rPr>
        <w:t>测定</w:t>
      </w:r>
      <w:r>
        <w:rPr>
          <w:rFonts w:ascii="宋体" w:hAnsi="宋体" w:eastAsia="宋体" w:cs="宋体"/>
          <w:sz w:val="24"/>
          <w:szCs w:val="24"/>
        </w:rPr>
        <w:t>=待测样品的吸光度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200=1000(ml)/5(min)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注：a、[检测体系中谷胱甘肽过氧化物酶活力]的单位为 U/L=mU/ml。 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left="480" w:leftChars="218" w:right="0" w:rightChars="0" w:firstLine="0" w:firstLine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b、[样品(如组织样本)中谷胱甘肽过氧化物酶活力]＝[检测体系中谷胱甘肽过氧化物酶活力]×[稀释倍数]/[样品中的蛋白浓度]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left="480" w:leftChars="218" w:right="0" w:rightChars="0" w:firstLine="0" w:firstLine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[样品中(如组织样本)谷胱甘肽过氧化物酶活力]的单位为：U/mg 或 mU/mg 蛋白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left="480" w:leftChars="218" w:right="0" w:rightChars="0" w:firstLine="0" w:firstLine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[样品中的蛋白浓度]的单位为：mg/ml。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left="480" w:leftChars="218" w:right="0" w:rightChars="0" w:firstLine="0" w:firstLine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c、计算示例：样品的蛋白浓度经测定为 0.5mg/ml，稀释 2 倍后进行测定。一般情况下，A</w:t>
      </w:r>
      <w:r>
        <w:rPr>
          <w:rFonts w:ascii="宋体" w:hAnsi="宋体" w:eastAsia="宋体" w:cs="宋体"/>
          <w:sz w:val="24"/>
          <w:szCs w:val="24"/>
          <w:vertAlign w:val="subscript"/>
        </w:rPr>
        <w:t xml:space="preserve"> 空白</w:t>
      </w:r>
      <w:r>
        <w:rPr>
          <w:rFonts w:ascii="宋体" w:hAnsi="宋体" w:eastAsia="宋体" w:cs="宋体"/>
          <w:sz w:val="24"/>
          <w:szCs w:val="24"/>
        </w:rPr>
        <w:t xml:space="preserve">在 0.003~0.05 之间，A </w:t>
      </w:r>
      <w:r>
        <w:rPr>
          <w:rFonts w:ascii="宋体" w:hAnsi="宋体" w:eastAsia="宋体" w:cs="宋体"/>
          <w:sz w:val="24"/>
          <w:szCs w:val="24"/>
          <w:vertAlign w:val="subscript"/>
        </w:rPr>
        <w:t>本底</w:t>
      </w:r>
      <w:r>
        <w:rPr>
          <w:rFonts w:ascii="宋体" w:hAnsi="宋体" w:eastAsia="宋体" w:cs="宋体"/>
          <w:sz w:val="24"/>
          <w:szCs w:val="24"/>
        </w:rPr>
        <w:t xml:space="preserve">在 0.10~0.3 左右。如果 A </w:t>
      </w:r>
      <w:r>
        <w:rPr>
          <w:rFonts w:ascii="宋体" w:hAnsi="宋体" w:eastAsia="宋体" w:cs="宋体"/>
          <w:sz w:val="24"/>
          <w:szCs w:val="24"/>
          <w:vertAlign w:val="subscript"/>
        </w:rPr>
        <w:t>本底</w:t>
      </w:r>
      <w:r>
        <w:rPr>
          <w:rFonts w:ascii="宋体" w:hAnsi="宋体" w:eastAsia="宋体" w:cs="宋体"/>
          <w:sz w:val="24"/>
          <w:szCs w:val="24"/>
        </w:rPr>
        <w:t xml:space="preserve">＝0.30，A </w:t>
      </w:r>
      <w:r>
        <w:rPr>
          <w:rFonts w:ascii="宋体" w:hAnsi="宋体" w:eastAsia="宋体" w:cs="宋体"/>
          <w:sz w:val="24"/>
          <w:szCs w:val="24"/>
          <w:vertAlign w:val="subscript"/>
        </w:rPr>
        <w:t>测定</w:t>
      </w:r>
      <w:r>
        <w:rPr>
          <w:rFonts w:ascii="宋体" w:hAnsi="宋体" w:eastAsia="宋体" w:cs="宋体"/>
          <w:sz w:val="24"/>
          <w:szCs w:val="24"/>
        </w:rPr>
        <w:t xml:space="preserve">＝0.20，A </w:t>
      </w:r>
      <w:r>
        <w:rPr>
          <w:rFonts w:ascii="宋体" w:hAnsi="宋体" w:eastAsia="宋体" w:cs="宋体"/>
          <w:sz w:val="24"/>
          <w:szCs w:val="24"/>
          <w:vertAlign w:val="subscript"/>
        </w:rPr>
        <w:t>空白</w:t>
      </w:r>
      <w:r>
        <w:rPr>
          <w:rFonts w:ascii="宋体" w:hAnsi="宋体" w:eastAsia="宋体" w:cs="宋体"/>
          <w:sz w:val="24"/>
          <w:szCs w:val="24"/>
        </w:rPr>
        <w:t>＝0.003 那么: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left="480" w:leftChars="218" w:right="0" w:rightChars="0" w:firstLine="0" w:firstLine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液体样本谷胱甘肽过氧化物酶活力=(0.30-0.2)/(0.30-0.003)×200×2=134.7U/L 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left="480" w:leftChars="218" w:right="0" w:rightChars="0" w:firstLine="0" w:firstLine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组织样本谷胱甘肽过氧化物酶活力]=134.7U/L×2/(0.5mg/ml)=538.8mU/mg(蛋白)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left="480" w:leftChars="218" w:right="0" w:rightChars="0" w:firstLine="480" w:firstLineChars="200"/>
        <w:jc w:val="both"/>
        <w:rPr>
          <w:rFonts w:ascii="宋体" w:hAnsi="宋体" w:eastAsia="宋体" w:cs="宋体"/>
          <w:sz w:val="24"/>
          <w:szCs w:val="24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  <w:t>参考区间：</w:t>
      </w:r>
      <w:r>
        <w:rPr>
          <w:rFonts w:hint="eastAsia" w:ascii="宋体" w:hAnsi="宋体" w:eastAsia="宋体" w:cs="宋体"/>
          <w:sz w:val="24"/>
          <w:szCs w:val="24"/>
        </w:rPr>
        <w:t xml:space="preserve"> 成年人血清 GSP-Px：115~140 U /L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pStyle w:val="4"/>
        <w:spacing w:before="119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  <w:t>注意事项：</w:t>
      </w:r>
    </w:p>
    <w:p>
      <w:pPr>
        <w:pStyle w:val="4"/>
        <w:widowControl w:val="0"/>
        <w:numPr>
          <w:ilvl w:val="0"/>
          <w:numId w:val="0"/>
        </w:numPr>
        <w:autoSpaceDE w:val="0"/>
        <w:autoSpaceDN w:val="0"/>
        <w:spacing w:before="119" w:after="0" w:line="240" w:lineRule="auto"/>
        <w:ind w:right="0" w:rightChars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1、 上述低温试剂避免反复冻融，以免失效或效率下降。</w:t>
      </w:r>
    </w:p>
    <w:p>
      <w:pPr>
        <w:pStyle w:val="4"/>
        <w:widowControl w:val="0"/>
        <w:numPr>
          <w:ilvl w:val="0"/>
          <w:numId w:val="0"/>
        </w:numPr>
        <w:autoSpaceDE w:val="0"/>
        <w:autoSpaceDN w:val="0"/>
        <w:spacing w:before="119" w:after="0" w:line="240" w:lineRule="auto"/>
        <w:ind w:right="0" w:rightChars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2、 本法中所有氧化剂或还原剂都会干扰本试剂盒的测定，如果在样品中的还原剂无法避免，例如 DTT、巯基乙醇等，则这些还原剂的总浓度至少低于 0.1mM；0.15mM 的 DTT可以抑制 40%的酶活力。</w:t>
      </w:r>
    </w:p>
    <w:p>
      <w:pPr>
        <w:pStyle w:val="4"/>
        <w:widowControl w:val="0"/>
        <w:numPr>
          <w:ilvl w:val="0"/>
          <w:numId w:val="0"/>
        </w:numPr>
        <w:autoSpaceDE w:val="0"/>
        <w:autoSpaceDN w:val="0"/>
        <w:spacing w:before="119" w:after="0" w:line="240" w:lineRule="auto"/>
        <w:ind w:right="0" w:rightChars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3、 常用的 Triton X-100、Tween 20 等去垢剂都含有较高水平的过氧化物，会影响本试剂盒的测定，如果必须使用这些去垢剂，最好使用纯度较高并注明含较低浓度过氧化物的去垢剂。</w:t>
      </w:r>
    </w:p>
    <w:p>
      <w:pPr>
        <w:pStyle w:val="4"/>
        <w:widowControl w:val="0"/>
        <w:numPr>
          <w:ilvl w:val="0"/>
          <w:numId w:val="0"/>
        </w:numPr>
        <w:autoSpaceDE w:val="0"/>
        <w:autoSpaceDN w:val="0"/>
        <w:spacing w:before="119" w:after="0" w:line="240" w:lineRule="auto"/>
        <w:ind w:right="0" w:rightChars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4、 样品取出后最好立即测定，也可以-80℃冻存待以后测定。</w:t>
      </w:r>
    </w:p>
    <w:p>
      <w:pPr>
        <w:pStyle w:val="4"/>
        <w:widowControl w:val="0"/>
        <w:numPr>
          <w:ilvl w:val="0"/>
          <w:numId w:val="0"/>
        </w:numPr>
        <w:autoSpaceDE w:val="0"/>
        <w:autoSpaceDN w:val="0"/>
        <w:spacing w:before="119" w:after="0" w:line="240" w:lineRule="auto"/>
        <w:ind w:right="0" w:rightChars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5、 一定要严格控制反应时的温度，否则会引起较多误差。</w:t>
      </w:r>
    </w:p>
    <w:p>
      <w:pPr>
        <w:pStyle w:val="4"/>
        <w:widowControl w:val="0"/>
        <w:numPr>
          <w:ilvl w:val="0"/>
          <w:numId w:val="0"/>
        </w:numPr>
        <w:autoSpaceDE w:val="0"/>
        <w:autoSpaceDN w:val="0"/>
        <w:spacing w:before="119" w:after="0" w:line="240" w:lineRule="auto"/>
        <w:ind w:right="0" w:rightChars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rPr>
          <w:rFonts w:hint="eastAsia" w:ascii="微软雅黑" w:hAnsi="微软雅黑" w:eastAsia="微软雅黑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  <w:t>有效期：</w:t>
      </w:r>
      <w:r>
        <w:rPr>
          <w:rFonts w:ascii="宋体" w:hAnsi="宋体" w:eastAsia="宋体" w:cs="宋体"/>
          <w:sz w:val="24"/>
          <w:szCs w:val="24"/>
        </w:rPr>
        <w:t>12 个月有效。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宋体" w:hAnsi="宋体" w:eastAsia="宋体" w:cs="宋体"/>
          <w:sz w:val="24"/>
          <w:szCs w:val="24"/>
          <w:lang w:val="en-US" w:eastAsia="zh-CN" w:bidi="zh-CN"/>
        </w:rPr>
      </w:pPr>
    </w:p>
    <w:sectPr>
      <w:headerReference r:id="rId3" w:type="default"/>
      <w:pgSz w:w="11900" w:h="16820"/>
      <w:pgMar w:top="1600" w:right="1220" w:bottom="280" w:left="168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inline distT="0" distB="0" distL="114300" distR="114300">
          <wp:extent cx="1750695" cy="717550"/>
          <wp:effectExtent l="0" t="0" r="1905" b="6350"/>
          <wp:docPr id="3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0695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32"/>
      </w:rPr>
      <mc:AlternateContent>
        <mc:Choice Requires="wps">
          <w:drawing>
            <wp:anchor distT="0" distB="0" distL="114300" distR="114300" simplePos="0" relativeHeight="503309312" behindDoc="0" locked="0" layoutInCell="1" allowOverlap="1">
              <wp:simplePos x="0" y="0"/>
              <wp:positionH relativeFrom="column">
                <wp:posOffset>3501390</wp:posOffset>
              </wp:positionH>
              <wp:positionV relativeFrom="paragraph">
                <wp:posOffset>2540</wp:posOffset>
              </wp:positionV>
              <wp:extent cx="1929765" cy="888365"/>
              <wp:effectExtent l="4445" t="4445" r="8890" b="2159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568190" y="472440"/>
                        <a:ext cx="1929765" cy="888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 xml:space="preserve">邮箱:lianshuo@vip.126.com 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75.7pt;margin-top:0.2pt;height:69.95pt;width:151.95pt;z-index:503309312;mso-width-relative:page;mso-height-relative:page;" fillcolor="#FFFFFF" filled="t" stroked="t" coordsize="21600,21600" o:gfxdata="UEsDBAoAAAAAAIdO4kAAAAAAAAAAAAAAAAAEAAAAZHJzL1BLAwQUAAAACACHTuJAvyiChdcAAAAI&#10;AQAADwAAAGRycy9kb3ducmV2LnhtbE2PTU/DMAyG70j8h8iTuLG0bEFVaboDEjeE1PF5zBqvrdY4&#10;XZO2499jTnCxZL2PXj8udhfXixnH0HnSkK4TEEi1tx01Gt5en24zECEasqb3hBq+McCuvL4qTG79&#10;QhXO+9gILqGQGw1tjEMuZahbdCas/YDE2dGPzkRex0ba0Sxc7np5lyT30pmO+EJrBnxssT7tJ6fh&#10;ZZ78e/Oh6k/6WqqQHc/Vc3bW+maVJg8gIl7iHwy/+qwOJTsd/EQ2iF6DUumWUQ08Oc6U2oA4MLdN&#10;NiDLQv5/oPwBUEsDBBQAAAAIAIdO4kC537IRYgIAANEEAAAOAAAAZHJzL2Uyb0RvYy54bWytVMFu&#10;GjEQvVfqP1i+NwsECKAsEU1EVQk1kdKqZ+P1spZsj2sbdukHtH/QUy+997v4jo69S0LSHnIoh2XG&#10;M/tm5vnNXl41WpGdcF6CyWn/rEeJMBwKaTY5/fRx+WZCiQ/MFEyBETndC0+v5q9fXdZ2JgZQgSqE&#10;Iwhi/Ky2Oa1CsLMs87wSmvkzsMJgsASnWUDXbbLCsRrRtcoGvd44q8EV1gEX3uPpTRukHaJ7CSCU&#10;peTiBvhWCxNaVCcUCziSr6T1dJ66LUvBw21ZehGIyilOGtITi6C9js9sfslmG8dsJXnXAntJC89m&#10;0kwaLPoAdcMCI1sn/4LSkjvwUIYzDjprB0mM4BT93jNu7itmRZoFqfb2gXT//2D5h92dI7LI6ZAS&#10;wzRe+OHH98PP34df38gw0lNbP8Ose4t5oXkLDYrmeO7xME7dlE7Hf5yHYHw4Gk/6U6R4j/bFYDjs&#10;eBZNIDy+Px1ML8YjSjgmTCaTc7SxUvYIZJ0P7wRoEo2cOrzHRC/brXxoU48psa4HJYulVCo5brO+&#10;Vo7sGN75Mv069CdpypA6p+PzUS8hP4n5l0Bgu8rEgiLprGss0tXSEq3QrJuOwzUUe6TQQatBb/lS&#10;4nAr5sMdcyg65AvXMtzio1SAvUFnUVKB+/qv85iPWsAoJTWKOKf+y5Y5QYl6b1Al037knoTkDEcX&#10;A3TcaWR9GjFbfQ3IWR8/AJYnM+YHdTRLB/ozbu8iVsUQMxxr5zQczevQrhZuPxeLRUpCnVsWVube&#10;8ggdCTOw2AYoZbrJSFPLDSogOqj0pIVuK+Mqnfop6/FLNP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vyiChdcAAAAIAQAADwAAAAAAAAABACAAAAAiAAAAZHJzL2Rvd25yZXYueG1sUEsBAhQAFAAA&#10;AAgAh07iQLnfshFiAgAA0QQAAA4AAAAAAAAAAQAgAAAAJgEAAGRycy9lMm9Eb2MueG1sUEsFBgAA&#10;AAAGAAYAWQEAAPoFAAAAAA==&#10;">
              <v:fill on="t" focussize="0,0"/>
              <v:stroke weight="0.5pt" color="#FFFFFF" joinstyle="round"/>
              <v:imagedata o:title=""/>
              <o:lock v:ext="edit" aspectratio="f"/>
              <v:textbox>
                <w:txbxContent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12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 xml:space="preserve">邮箱:lianshuo@vip.126.com 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F2ED1F"/>
    <w:multiLevelType w:val="singleLevel"/>
    <w:tmpl w:val="BFF2ED1F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464CC"/>
    <w:rsid w:val="00DF6358"/>
    <w:rsid w:val="01145508"/>
    <w:rsid w:val="02656349"/>
    <w:rsid w:val="03A55FB4"/>
    <w:rsid w:val="04E82583"/>
    <w:rsid w:val="05061FA2"/>
    <w:rsid w:val="06747324"/>
    <w:rsid w:val="08052BF3"/>
    <w:rsid w:val="08314152"/>
    <w:rsid w:val="08E22FF9"/>
    <w:rsid w:val="09771772"/>
    <w:rsid w:val="0A160B13"/>
    <w:rsid w:val="0CD03759"/>
    <w:rsid w:val="0E05003A"/>
    <w:rsid w:val="0EF37BC9"/>
    <w:rsid w:val="10123F64"/>
    <w:rsid w:val="10B937BA"/>
    <w:rsid w:val="1257478E"/>
    <w:rsid w:val="133270C2"/>
    <w:rsid w:val="13747265"/>
    <w:rsid w:val="138C3DB5"/>
    <w:rsid w:val="15094E42"/>
    <w:rsid w:val="17BE39E4"/>
    <w:rsid w:val="17C72D48"/>
    <w:rsid w:val="18F21F10"/>
    <w:rsid w:val="19D9085E"/>
    <w:rsid w:val="1A111D38"/>
    <w:rsid w:val="1C4A5DCF"/>
    <w:rsid w:val="1C6F5233"/>
    <w:rsid w:val="1D3D1EE4"/>
    <w:rsid w:val="1DE47B23"/>
    <w:rsid w:val="1ECA2316"/>
    <w:rsid w:val="1ED51427"/>
    <w:rsid w:val="1F564DF1"/>
    <w:rsid w:val="1FAF7714"/>
    <w:rsid w:val="205036F4"/>
    <w:rsid w:val="206B29DA"/>
    <w:rsid w:val="22A13B72"/>
    <w:rsid w:val="232A2082"/>
    <w:rsid w:val="23FF188A"/>
    <w:rsid w:val="249C62BB"/>
    <w:rsid w:val="25931122"/>
    <w:rsid w:val="25FA1FBD"/>
    <w:rsid w:val="26217550"/>
    <w:rsid w:val="266A0469"/>
    <w:rsid w:val="267B6097"/>
    <w:rsid w:val="27B0263A"/>
    <w:rsid w:val="27E1458F"/>
    <w:rsid w:val="286B3B4E"/>
    <w:rsid w:val="28FE1800"/>
    <w:rsid w:val="29126F5D"/>
    <w:rsid w:val="29BE142B"/>
    <w:rsid w:val="2A5B29F9"/>
    <w:rsid w:val="2B0A5988"/>
    <w:rsid w:val="2C2A7B7D"/>
    <w:rsid w:val="2C500100"/>
    <w:rsid w:val="2D9468A8"/>
    <w:rsid w:val="2E4C2474"/>
    <w:rsid w:val="2ECF3CC2"/>
    <w:rsid w:val="2FBE291B"/>
    <w:rsid w:val="2FCB1D0D"/>
    <w:rsid w:val="3098481A"/>
    <w:rsid w:val="324159A6"/>
    <w:rsid w:val="32697AD0"/>
    <w:rsid w:val="327B2B2B"/>
    <w:rsid w:val="342A141B"/>
    <w:rsid w:val="35294AEA"/>
    <w:rsid w:val="35315692"/>
    <w:rsid w:val="37007ADE"/>
    <w:rsid w:val="37CB7FC8"/>
    <w:rsid w:val="383D440E"/>
    <w:rsid w:val="393E678C"/>
    <w:rsid w:val="3ADC0370"/>
    <w:rsid w:val="3DAC52A6"/>
    <w:rsid w:val="3DD94FB0"/>
    <w:rsid w:val="3DE12D46"/>
    <w:rsid w:val="3F1578F8"/>
    <w:rsid w:val="41E11C5E"/>
    <w:rsid w:val="420D54F7"/>
    <w:rsid w:val="42672385"/>
    <w:rsid w:val="42843918"/>
    <w:rsid w:val="436A76C0"/>
    <w:rsid w:val="436C7D7E"/>
    <w:rsid w:val="462A5F92"/>
    <w:rsid w:val="467B01DC"/>
    <w:rsid w:val="47EA0923"/>
    <w:rsid w:val="48DF7540"/>
    <w:rsid w:val="49265300"/>
    <w:rsid w:val="4B1D1D88"/>
    <w:rsid w:val="4DB23AB5"/>
    <w:rsid w:val="4F6010CA"/>
    <w:rsid w:val="501C2232"/>
    <w:rsid w:val="517B11FD"/>
    <w:rsid w:val="522B07B3"/>
    <w:rsid w:val="524C4A25"/>
    <w:rsid w:val="52C40D0F"/>
    <w:rsid w:val="54901765"/>
    <w:rsid w:val="554137E0"/>
    <w:rsid w:val="572E2FBD"/>
    <w:rsid w:val="58E43842"/>
    <w:rsid w:val="58E5245B"/>
    <w:rsid w:val="5A903BC9"/>
    <w:rsid w:val="5AC853F2"/>
    <w:rsid w:val="5B5F4D7C"/>
    <w:rsid w:val="5B7D366F"/>
    <w:rsid w:val="5C2B58D2"/>
    <w:rsid w:val="5CC90C33"/>
    <w:rsid w:val="5D35021E"/>
    <w:rsid w:val="5DEC0ED8"/>
    <w:rsid w:val="5E4E7FA2"/>
    <w:rsid w:val="5F0500D7"/>
    <w:rsid w:val="5FE10FB9"/>
    <w:rsid w:val="60340CB9"/>
    <w:rsid w:val="60B92B56"/>
    <w:rsid w:val="623678D5"/>
    <w:rsid w:val="623A6919"/>
    <w:rsid w:val="628B1E38"/>
    <w:rsid w:val="629C1EE8"/>
    <w:rsid w:val="62F767F2"/>
    <w:rsid w:val="62FB7F17"/>
    <w:rsid w:val="63FC59EE"/>
    <w:rsid w:val="665A5EB8"/>
    <w:rsid w:val="66963D6C"/>
    <w:rsid w:val="677204B2"/>
    <w:rsid w:val="69F64E52"/>
    <w:rsid w:val="69FB5894"/>
    <w:rsid w:val="6BD40F38"/>
    <w:rsid w:val="6C1023C7"/>
    <w:rsid w:val="6CA03F47"/>
    <w:rsid w:val="6D6B48A6"/>
    <w:rsid w:val="6D8E5CCF"/>
    <w:rsid w:val="6EB206AF"/>
    <w:rsid w:val="6FD47DB9"/>
    <w:rsid w:val="712035B3"/>
    <w:rsid w:val="71885F24"/>
    <w:rsid w:val="72346306"/>
    <w:rsid w:val="726E2937"/>
    <w:rsid w:val="73FA1A9B"/>
    <w:rsid w:val="75106537"/>
    <w:rsid w:val="75A16D6B"/>
    <w:rsid w:val="77BD2530"/>
    <w:rsid w:val="78ED7825"/>
    <w:rsid w:val="79E44FEE"/>
    <w:rsid w:val="7BD1728A"/>
    <w:rsid w:val="7CDE1C6F"/>
    <w:rsid w:val="7E1079ED"/>
    <w:rsid w:val="7E3B707B"/>
    <w:rsid w:val="7E5E5BDA"/>
    <w:rsid w:val="7EF43C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Mincho" w:hAnsi="MS Mincho" w:eastAsia="MS Mincho" w:cs="MS Mincho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3"/>
      <w:outlineLvl w:val="1"/>
    </w:pPr>
    <w:rPr>
      <w:rFonts w:ascii="MS Mincho" w:hAnsi="MS Mincho" w:eastAsia="MS Mincho" w:cs="MS Mincho"/>
      <w:b/>
      <w:bCs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440"/>
      <w:outlineLvl w:val="2"/>
    </w:pPr>
    <w:rPr>
      <w:rFonts w:ascii="微软雅黑" w:hAnsi="微软雅黑" w:eastAsia="微软雅黑" w:cs="微软雅黑"/>
      <w:b/>
      <w:bCs/>
      <w:sz w:val="21"/>
      <w:szCs w:val="21"/>
      <w:lang w:val="en-US" w:eastAsia="en-US" w:bidi="en-US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MS Mincho" w:hAnsi="MS Mincho" w:eastAsia="MS Mincho" w:cs="MS Mincho"/>
      <w:sz w:val="21"/>
      <w:szCs w:val="21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rPr>
      <w:lang w:val="zh-CN" w:eastAsia="zh-CN" w:bidi="zh-CN"/>
    </w:rPr>
  </w:style>
  <w:style w:type="paragraph" w:customStyle="1" w:styleId="15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2019-01-16T08:54:00Z</dcterms:created>
  <dc:creator>Administrator</dc:creator>
  <cp:lastModifiedBy>Administrator</cp:lastModifiedBy>
  <dcterms:modified xsi:type="dcterms:W3CDTF">2021-03-11T01:51:21Z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2019-01-16T00:00:00Z</vt:filetime>
  </property>
  <property fmtid="{D5CDD505-2E9C-101B-9397-08002B2CF9AE}" pid="5" name="KSOProductBuildVer">
    <vt:lpwstr>2052-11.1.0.10314</vt:lpwstr>
  </property>
</Properties>
</file>